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A82FD" w14:textId="77777777" w:rsidR="00302CF8" w:rsidRPr="00BF3756" w:rsidRDefault="00302CF8" w:rsidP="008E4E78">
      <w:pPr>
        <w:jc w:val="both"/>
        <w:rPr>
          <w:rFonts w:cs="Arial"/>
          <w:b/>
          <w:sz w:val="24"/>
          <w:szCs w:val="24"/>
        </w:rPr>
      </w:pPr>
      <w:r w:rsidRPr="00BF3756">
        <w:rPr>
          <w:rFonts w:cs="Arial"/>
          <w:b/>
          <w:sz w:val="24"/>
          <w:szCs w:val="24"/>
        </w:rPr>
        <w:fldChar w:fldCharType="begin"/>
      </w:r>
      <w:r>
        <w:instrText xml:space="preserve"> COMMENTS "2024.SR.0303" PATH=Dokument/Geschaeft/*[name()='Geschaeft']/Signatur   \* MERGEFORMAT</w:instrText>
      </w:r>
      <w:r w:rsidRPr="00BF3756">
        <w:rPr>
          <w:rFonts w:cs="Arial"/>
          <w:b/>
          <w:sz w:val="24"/>
          <w:szCs w:val="24"/>
        </w:rPr>
        <w:fldChar w:fldCharType="separate"/>
      </w:r>
      <w:r w:rsidRPr="00BF3756">
        <w:rPr>
          <w:rFonts w:cs="Arial"/>
          <w:b/>
          <w:sz w:val="24"/>
          <w:szCs w:val="24"/>
        </w:rPr>
        <w:t>2024.SR.0303</w:t>
      </w:r>
      <w:r w:rsidRPr="00BF3756">
        <w:rPr>
          <w:rFonts w:cs="Arial"/>
          <w:b/>
          <w:sz w:val="24"/>
          <w:szCs w:val="24"/>
        </w:rPr>
        <w:fldChar w:fldCharType="end"/>
      </w:r>
    </w:p>
    <w:p w14:paraId="390FD66A" w14:textId="77777777" w:rsidR="00302CF8" w:rsidRPr="00BF3756" w:rsidRDefault="00302CF8" w:rsidP="008E4E78">
      <w:pPr>
        <w:jc w:val="both"/>
        <w:rPr>
          <w:rFonts w:cs="Arial"/>
        </w:rPr>
      </w:pPr>
    </w:p>
    <w:p w14:paraId="2FA16452" w14:textId="77777777" w:rsidR="00302CF8" w:rsidRPr="00BF3756" w:rsidRDefault="00302CF8" w:rsidP="008E4E78">
      <w:pPr>
        <w:jc w:val="both"/>
        <w:rPr>
          <w:rFonts w:cs="Arial"/>
        </w:rPr>
      </w:pPr>
    </w:p>
    <w:p w14:paraId="5D926006" w14:textId="77777777" w:rsidR="00302CF8" w:rsidRPr="00BF3756" w:rsidRDefault="00302CF8" w:rsidP="007A09AA">
      <w:pPr>
        <w:jc w:val="both"/>
        <w:rPr>
          <w:rFonts w:cs="Arial"/>
          <w:b/>
          <w:sz w:val="24"/>
          <w:szCs w:val="24"/>
        </w:rPr>
      </w:pPr>
      <w:r w:rsidRPr="00BF3756">
        <w:rPr>
          <w:rFonts w:cs="Arial"/>
          <w:b/>
          <w:sz w:val="24"/>
          <w:szCs w:val="24"/>
        </w:rPr>
        <w:fldChar w:fldCharType="begin"/>
      </w:r>
      <w:r>
        <w:instrText xml:space="preserve"> COMMENTS "Postulat Fraktion SP/JUSO (Bernadette Häfliger, SP/Lena Allenspach, SP): GüWR-Kriterien für armutsgefährdete Personen erweitern" PATH=Dokument/Geschaeft/*[name()='Geschaeft']/Titel   \* MERGEFORMAT</w:instrText>
      </w:r>
      <w:r w:rsidRPr="00BF3756">
        <w:rPr>
          <w:rFonts w:cs="Arial"/>
          <w:b/>
          <w:sz w:val="24"/>
          <w:szCs w:val="24"/>
        </w:rPr>
        <w:fldChar w:fldCharType="separate"/>
      </w:r>
      <w:r w:rsidRPr="00BF3756">
        <w:rPr>
          <w:rFonts w:cs="Arial"/>
          <w:b/>
          <w:sz w:val="24"/>
          <w:szCs w:val="24"/>
        </w:rPr>
        <w:t xml:space="preserve">Postulat Fraktion SP/JUSO (Bernadette Häfliger, SP/Lena Allenspach, SP): </w:t>
      </w:r>
      <w:proofErr w:type="spellStart"/>
      <w:r w:rsidRPr="00BF3756">
        <w:rPr>
          <w:rFonts w:cs="Arial"/>
          <w:b/>
          <w:sz w:val="24"/>
          <w:szCs w:val="24"/>
        </w:rPr>
        <w:t>GüWR</w:t>
      </w:r>
      <w:proofErr w:type="spellEnd"/>
      <w:r w:rsidRPr="00BF3756">
        <w:rPr>
          <w:rFonts w:cs="Arial"/>
          <w:b/>
          <w:sz w:val="24"/>
          <w:szCs w:val="24"/>
        </w:rPr>
        <w:t>-Kriterien für armutsgefährdete Personen erweitern</w:t>
      </w:r>
      <w:r w:rsidRPr="00BF3756">
        <w:rPr>
          <w:rFonts w:cs="Arial"/>
          <w:b/>
          <w:sz w:val="24"/>
          <w:szCs w:val="24"/>
        </w:rPr>
        <w:fldChar w:fldCharType="end"/>
      </w:r>
    </w:p>
    <w:p w14:paraId="537AB5E6" w14:textId="77777777" w:rsidR="00302CF8" w:rsidRPr="00BF3756" w:rsidRDefault="00302CF8" w:rsidP="007A09AA">
      <w:pPr>
        <w:jc w:val="both"/>
        <w:rPr>
          <w:rFonts w:cs="Arial"/>
        </w:rPr>
      </w:pPr>
    </w:p>
    <w:p w14:paraId="25A10BBA" w14:textId="77777777" w:rsidR="00302CF8" w:rsidRPr="006E6DD8" w:rsidRDefault="00302CF8" w:rsidP="006E6DD8">
      <w:pPr>
        <w:jc w:val="both"/>
        <w:rPr>
          <w:rFonts w:cs="Arial"/>
          <w:b/>
          <w:bCs/>
        </w:rPr>
      </w:pPr>
      <w:r w:rsidRPr="006E6DD8">
        <w:rPr>
          <w:rFonts w:cs="Arial"/>
          <w:b/>
          <w:bCs/>
        </w:rPr>
        <w:t>Prüfauftrag</w:t>
      </w:r>
    </w:p>
    <w:p w14:paraId="2E4BA9E0" w14:textId="77777777" w:rsidR="00302CF8" w:rsidRPr="006E6DD8" w:rsidRDefault="00302CF8" w:rsidP="006E6DD8">
      <w:pPr>
        <w:jc w:val="both"/>
        <w:rPr>
          <w:rFonts w:cs="Arial"/>
        </w:rPr>
      </w:pPr>
      <w:r w:rsidRPr="006E6DD8">
        <w:rPr>
          <w:rFonts w:cs="Arial"/>
        </w:rPr>
        <w:t>Dem Gemeinderat wird folgender Prüfauftrag erteilt:</w:t>
      </w:r>
    </w:p>
    <w:p w14:paraId="27C0BEE8" w14:textId="77777777" w:rsidR="00302CF8" w:rsidRDefault="00302CF8" w:rsidP="006E6DD8">
      <w:pPr>
        <w:jc w:val="both"/>
        <w:rPr>
          <w:rFonts w:cs="Arial"/>
        </w:rPr>
      </w:pPr>
      <w:r w:rsidRPr="006E6DD8">
        <w:rPr>
          <w:rFonts w:cs="Arial"/>
        </w:rPr>
        <w:t xml:space="preserve">Wie können die </w:t>
      </w:r>
      <w:proofErr w:type="spellStart"/>
      <w:r w:rsidRPr="006E6DD8">
        <w:rPr>
          <w:rFonts w:cs="Arial"/>
        </w:rPr>
        <w:t>GüWR</w:t>
      </w:r>
      <w:proofErr w:type="spellEnd"/>
      <w:r w:rsidRPr="006E6DD8">
        <w:rPr>
          <w:rFonts w:cs="Arial"/>
        </w:rPr>
        <w:t>-Kriterien des Fonds für Wohnbau- und Bodenpolitik so angepasst</w:t>
      </w:r>
      <w:r>
        <w:rPr>
          <w:rFonts w:cs="Arial"/>
        </w:rPr>
        <w:t xml:space="preserve"> </w:t>
      </w:r>
      <w:r w:rsidRPr="006E6DD8">
        <w:rPr>
          <w:rFonts w:cs="Arial"/>
        </w:rPr>
        <w:t xml:space="preserve">werden, dass auch </w:t>
      </w:r>
      <w:r w:rsidRPr="0031418D">
        <w:rPr>
          <w:rFonts w:cs="Arial"/>
        </w:rPr>
        <w:t>armutsgefährdete</w:t>
      </w:r>
      <w:r w:rsidRPr="006E6DD8">
        <w:rPr>
          <w:rFonts w:cs="Arial"/>
        </w:rPr>
        <w:t xml:space="preserve"> Personen in den Genuss der vergünstigten Mietzinse der </w:t>
      </w:r>
      <w:proofErr w:type="spellStart"/>
      <w:r w:rsidRPr="006E6DD8">
        <w:rPr>
          <w:rFonts w:cs="Arial"/>
        </w:rPr>
        <w:t>G</w:t>
      </w:r>
      <w:r>
        <w:rPr>
          <w:rFonts w:cs="Arial"/>
        </w:rPr>
        <w:t>üWR</w:t>
      </w:r>
      <w:proofErr w:type="spellEnd"/>
      <w:r w:rsidRPr="006E6DD8">
        <w:rPr>
          <w:rFonts w:cs="Arial"/>
        </w:rPr>
        <w:t>-Wohnungen kommen.</w:t>
      </w:r>
    </w:p>
    <w:p w14:paraId="28689D87" w14:textId="77777777" w:rsidR="00302CF8" w:rsidRPr="006E6DD8" w:rsidRDefault="00302CF8" w:rsidP="006E6DD8">
      <w:pPr>
        <w:jc w:val="both"/>
        <w:rPr>
          <w:rFonts w:cs="Arial"/>
        </w:rPr>
      </w:pPr>
    </w:p>
    <w:p w14:paraId="50701650" w14:textId="77777777" w:rsidR="00302CF8" w:rsidRPr="006E6DD8" w:rsidRDefault="00302CF8" w:rsidP="006E6DD8">
      <w:pPr>
        <w:jc w:val="both"/>
        <w:rPr>
          <w:rFonts w:cs="Arial"/>
          <w:b/>
          <w:bCs/>
        </w:rPr>
      </w:pPr>
      <w:r w:rsidRPr="006E6DD8">
        <w:rPr>
          <w:rFonts w:cs="Arial"/>
          <w:b/>
          <w:bCs/>
        </w:rPr>
        <w:t>Begründung</w:t>
      </w:r>
    </w:p>
    <w:p w14:paraId="7714E5D5" w14:textId="01900C74" w:rsidR="00302CF8" w:rsidRDefault="00302CF8" w:rsidP="006E6DD8">
      <w:pPr>
        <w:jc w:val="both"/>
        <w:rPr>
          <w:rFonts w:cs="Arial"/>
        </w:rPr>
      </w:pPr>
      <w:r w:rsidRPr="006E6DD8">
        <w:rPr>
          <w:rFonts w:cs="Arial"/>
        </w:rPr>
        <w:t>Die Definition eines Existenzminimums stellt die Frage, was ein Mensch in der Schweiz zum Leben braucht, beziehungsweise welchen Lebensstandard der Staat der Bevölkerung als Minimum garantieren soll. Diese Limite ist in den vergangenen Jahren laufend gesunken. Die Festlegung der Limite liegt in der Kompetenz der Kantone. Bekanntlich gehört der Kanton Bern zu den Kantonen, d</w:t>
      </w:r>
      <w:r>
        <w:rPr>
          <w:rFonts w:cs="Arial"/>
        </w:rPr>
        <w:t>ie</w:t>
      </w:r>
      <w:r w:rsidRPr="006E6DD8">
        <w:rPr>
          <w:rFonts w:cs="Arial"/>
        </w:rPr>
        <w:t xml:space="preserve"> das Existenzminimum sehr tief ansetz</w:t>
      </w:r>
      <w:r>
        <w:rPr>
          <w:rFonts w:cs="Arial"/>
        </w:rPr>
        <w:t>en</w:t>
      </w:r>
      <w:r w:rsidRPr="006E6DD8">
        <w:rPr>
          <w:rFonts w:cs="Arial"/>
        </w:rPr>
        <w:t>. Die Sozialhilfe betrug im Jahr 2021 für eine Einzelperson im Kanton Bern CHF 26'244.</w:t>
      </w:r>
      <w:r>
        <w:rPr>
          <w:rFonts w:cs="Arial"/>
        </w:rPr>
        <w:t>– (</w:t>
      </w:r>
      <w:r w:rsidRPr="0031418D">
        <w:rPr>
          <w:rFonts w:cs="Arial"/>
        </w:rPr>
        <w:t>Berner Konferenz für Sozialhilfe, Sozialhilfe kurz und gut erklärt, 2. Auflage, Bern 2021</w:t>
      </w:r>
      <w:r w:rsidRPr="006E6DD8">
        <w:rPr>
          <w:rFonts w:cs="Arial"/>
        </w:rPr>
        <w:t>). Der Grundbedarf orientiert sich dabei am Konsumverhalten der einkomm</w:t>
      </w:r>
      <w:r>
        <w:rPr>
          <w:rFonts w:cs="Arial"/>
        </w:rPr>
        <w:t>ens</w:t>
      </w:r>
      <w:r w:rsidRPr="006E6DD8">
        <w:rPr>
          <w:rFonts w:cs="Arial"/>
        </w:rPr>
        <w:t xml:space="preserve">schwächsten zehn Prozent der Schweizer Bevölkerung; </w:t>
      </w:r>
      <w:r>
        <w:rPr>
          <w:rFonts w:cs="Arial"/>
        </w:rPr>
        <w:t>i</w:t>
      </w:r>
      <w:r w:rsidRPr="006E6DD8">
        <w:rPr>
          <w:rFonts w:cs="Arial"/>
        </w:rPr>
        <w:t xml:space="preserve">st also sehr tief. Diese Richtlinien bedeuten beispielsweise, dass eine vierköpfige Familie zur Deckung ihres Grundbedarfs pro Tag und Person </w:t>
      </w:r>
      <w:r w:rsidR="001B4556">
        <w:rPr>
          <w:rFonts w:cs="Arial"/>
        </w:rPr>
        <w:t xml:space="preserve">CHF </w:t>
      </w:r>
      <w:r w:rsidRPr="006E6DD8">
        <w:rPr>
          <w:rFonts w:cs="Arial"/>
        </w:rPr>
        <w:t>7</w:t>
      </w:r>
      <w:r w:rsidR="001B4556">
        <w:rPr>
          <w:rFonts w:cs="Arial"/>
        </w:rPr>
        <w:t>.–</w:t>
      </w:r>
      <w:r w:rsidRPr="006E6DD8">
        <w:rPr>
          <w:rFonts w:cs="Arial"/>
        </w:rPr>
        <w:t xml:space="preserve"> Franken zur Verfügung hat.</w:t>
      </w:r>
      <w:r>
        <w:rPr>
          <w:rFonts w:cs="Arial"/>
        </w:rPr>
        <w:t xml:space="preserve"> </w:t>
      </w:r>
      <w:r w:rsidRPr="006E6DD8">
        <w:rPr>
          <w:rFonts w:cs="Arial"/>
        </w:rPr>
        <w:t>Ein Einkommen von weniger als CHF 35</w:t>
      </w:r>
      <w:r>
        <w:rPr>
          <w:rFonts w:cs="Arial"/>
        </w:rPr>
        <w:t>’</w:t>
      </w:r>
      <w:r w:rsidRPr="006E6DD8">
        <w:rPr>
          <w:rFonts w:cs="Arial"/>
        </w:rPr>
        <w:t>000.</w:t>
      </w:r>
      <w:r>
        <w:rPr>
          <w:rFonts w:cs="Arial"/>
        </w:rPr>
        <w:t>–</w:t>
      </w:r>
      <w:r w:rsidRPr="006E6DD8">
        <w:rPr>
          <w:rFonts w:cs="Arial"/>
        </w:rPr>
        <w:t xml:space="preserve"> berechtigt im Kanton Bern zum Bezug von Prämienverbilligungen. Der Medianlohn in der Schweiz betrug 2022 CHF 6788</w:t>
      </w:r>
      <w:r w:rsidR="001B4556">
        <w:rPr>
          <w:rFonts w:cs="Arial"/>
        </w:rPr>
        <w:t>.–</w:t>
      </w:r>
      <w:r w:rsidRPr="006E6DD8">
        <w:rPr>
          <w:rFonts w:cs="Arial"/>
        </w:rPr>
        <w:t xml:space="preserve"> brutto pro Monat (CHF 81'456.</w:t>
      </w:r>
      <w:r>
        <w:rPr>
          <w:rFonts w:cs="Arial"/>
        </w:rPr>
        <w:t xml:space="preserve">– </w:t>
      </w:r>
      <w:r w:rsidRPr="006E6DD8">
        <w:rPr>
          <w:rFonts w:cs="Arial"/>
        </w:rPr>
        <w:t>/Jahr).</w:t>
      </w:r>
      <w:r>
        <w:rPr>
          <w:rFonts w:cs="Arial"/>
        </w:rPr>
        <w:t xml:space="preserve"> </w:t>
      </w:r>
      <w:r w:rsidRPr="006E6DD8">
        <w:rPr>
          <w:rFonts w:cs="Arial"/>
        </w:rPr>
        <w:t xml:space="preserve">Der Fonds für Boden- und </w:t>
      </w:r>
      <w:r>
        <w:rPr>
          <w:rFonts w:cs="Arial"/>
        </w:rPr>
        <w:t>W</w:t>
      </w:r>
      <w:r w:rsidRPr="006E6DD8">
        <w:rPr>
          <w:rFonts w:cs="Arial"/>
        </w:rPr>
        <w:t>ohnbaupolitik vermietet seit 2000 Wohnungen im Segment «Günstiger Wohnraum mit Vermietungskriterien (</w:t>
      </w:r>
      <w:proofErr w:type="spellStart"/>
      <w:r w:rsidRPr="006E6DD8">
        <w:rPr>
          <w:rFonts w:cs="Arial"/>
        </w:rPr>
        <w:t>Gü</w:t>
      </w:r>
      <w:r>
        <w:rPr>
          <w:rFonts w:cs="Arial"/>
        </w:rPr>
        <w:t>W</w:t>
      </w:r>
      <w:r w:rsidRPr="006E6DD8">
        <w:rPr>
          <w:rFonts w:cs="Arial"/>
        </w:rPr>
        <w:t>R</w:t>
      </w:r>
      <w:proofErr w:type="spellEnd"/>
      <w:r w:rsidRPr="006E6DD8">
        <w:rPr>
          <w:rFonts w:cs="Arial"/>
        </w:rPr>
        <w:t xml:space="preserve">)» an Armutsbetroffene und </w:t>
      </w:r>
      <w:r w:rsidRPr="0031418D">
        <w:rPr>
          <w:rFonts w:cs="Arial"/>
        </w:rPr>
        <w:t>Armutsgefährdete</w:t>
      </w:r>
      <w:r w:rsidRPr="006E6DD8">
        <w:rPr>
          <w:rFonts w:cs="Arial"/>
        </w:rPr>
        <w:t xml:space="preserve">. Die Anzahl </w:t>
      </w:r>
      <w:proofErr w:type="spellStart"/>
      <w:r w:rsidRPr="006E6DD8">
        <w:rPr>
          <w:rFonts w:cs="Arial"/>
        </w:rPr>
        <w:t>GüWR</w:t>
      </w:r>
      <w:proofErr w:type="spellEnd"/>
      <w:r w:rsidRPr="006E6DD8">
        <w:rPr>
          <w:rFonts w:cs="Arial"/>
        </w:rPr>
        <w:t xml:space="preserve">-fähiger Wohnungen liegt in der Zwischenzeit bei insgesamt 1447 Einheiten, wobei nur rund die Hälfte der Wohnungen auch mit dem entsprechenden Mietzinsrabatt vermietet wird. Dies ist darauf zurückzuführen, dass für das Segment der </w:t>
      </w:r>
      <w:proofErr w:type="spellStart"/>
      <w:r w:rsidRPr="006E6DD8">
        <w:rPr>
          <w:rFonts w:cs="Arial"/>
        </w:rPr>
        <w:t>GüWR</w:t>
      </w:r>
      <w:proofErr w:type="spellEnd"/>
      <w:r w:rsidRPr="006E6DD8">
        <w:rPr>
          <w:rFonts w:cs="Arial"/>
        </w:rPr>
        <w:t>-Wohnung die Kriterien für die relevanten Einkommen sehr tief angesetzt sind. Sie liegen aktuell bei einem addierten steuerbaren Einkommen aller im gleichen Haushalt lebenden Personen (inkl. Untermieterinnen etc.). bei einer Einzelperson bei l</w:t>
      </w:r>
      <w:r>
        <w:rPr>
          <w:rFonts w:cs="Arial"/>
        </w:rPr>
        <w:t>e</w:t>
      </w:r>
      <w:r w:rsidRPr="006E6DD8">
        <w:rPr>
          <w:rFonts w:cs="Arial"/>
        </w:rPr>
        <w:t>diglich CHF 26'400.</w:t>
      </w:r>
      <w:r w:rsidR="001B4556">
        <w:rPr>
          <w:rFonts w:cs="Arial"/>
        </w:rPr>
        <w:t>–</w:t>
      </w:r>
      <w:r w:rsidRPr="006E6DD8">
        <w:rPr>
          <w:rFonts w:cs="Arial"/>
        </w:rPr>
        <w:t>, also minim über dem Existenzminimum. Für jede weitere im gleichen Haushalt lebende Person wird die Limite entsprechend erhöht und liegt beispielsweise bei einem 4-Personen Haushalt bei</w:t>
      </w:r>
      <w:r w:rsidR="001B4556">
        <w:rPr>
          <w:rFonts w:cs="Arial"/>
        </w:rPr>
        <w:t xml:space="preserve"> CHF</w:t>
      </w:r>
      <w:r w:rsidRPr="006E6DD8">
        <w:rPr>
          <w:rFonts w:cs="Arial"/>
        </w:rPr>
        <w:t>. 48</w:t>
      </w:r>
      <w:r>
        <w:rPr>
          <w:rFonts w:cs="Arial"/>
        </w:rPr>
        <w:t>’</w:t>
      </w:r>
      <w:r w:rsidRPr="006E6DD8">
        <w:rPr>
          <w:rFonts w:cs="Arial"/>
        </w:rPr>
        <w:t>600.</w:t>
      </w:r>
      <w:r w:rsidR="001B4556">
        <w:rPr>
          <w:rFonts w:cs="Arial"/>
        </w:rPr>
        <w:t>–</w:t>
      </w:r>
      <w:r w:rsidRPr="006E6DD8">
        <w:rPr>
          <w:rFonts w:cs="Arial"/>
        </w:rPr>
        <w:t>.</w:t>
      </w:r>
      <w:r>
        <w:rPr>
          <w:rFonts w:cs="Arial"/>
        </w:rPr>
        <w:t xml:space="preserve"> </w:t>
      </w:r>
      <w:r w:rsidRPr="006E6DD8">
        <w:rPr>
          <w:rFonts w:cs="Arial"/>
        </w:rPr>
        <w:t>Beim neuen Segment «</w:t>
      </w:r>
      <w:proofErr w:type="spellStart"/>
      <w:r w:rsidRPr="006E6DD8">
        <w:rPr>
          <w:rFonts w:cs="Arial"/>
        </w:rPr>
        <w:t>GüWR</w:t>
      </w:r>
      <w:proofErr w:type="spellEnd"/>
      <w:r w:rsidRPr="006E6DD8">
        <w:rPr>
          <w:rFonts w:cs="Arial"/>
        </w:rPr>
        <w:t xml:space="preserve">-Neubau liegt die maximale </w:t>
      </w:r>
      <w:proofErr w:type="spellStart"/>
      <w:r w:rsidRPr="006E6DD8">
        <w:rPr>
          <w:rFonts w:cs="Arial"/>
        </w:rPr>
        <w:t>Einkommen</w:t>
      </w:r>
      <w:r>
        <w:rPr>
          <w:rFonts w:cs="Arial"/>
        </w:rPr>
        <w:t>sli</w:t>
      </w:r>
      <w:r w:rsidRPr="006E6DD8">
        <w:rPr>
          <w:rFonts w:cs="Arial"/>
        </w:rPr>
        <w:t>mite</w:t>
      </w:r>
      <w:proofErr w:type="spellEnd"/>
      <w:r w:rsidRPr="006E6DD8">
        <w:rPr>
          <w:rFonts w:cs="Arial"/>
        </w:rPr>
        <w:t xml:space="preserve"> bei einem addierten steuerbaren Einkommen aller im gleichen Haushalt lebenden Personen bei einer Einzelperson mit </w:t>
      </w:r>
      <w:r w:rsidR="001B4556">
        <w:rPr>
          <w:rFonts w:cs="Arial"/>
        </w:rPr>
        <w:t>CHF</w:t>
      </w:r>
      <w:r w:rsidRPr="006E6DD8">
        <w:rPr>
          <w:rFonts w:cs="Arial"/>
        </w:rPr>
        <w:t>. 32'000.</w:t>
      </w:r>
      <w:r w:rsidR="001B4556">
        <w:rPr>
          <w:rFonts w:cs="Arial"/>
        </w:rPr>
        <w:t>–</w:t>
      </w:r>
      <w:r w:rsidRPr="006E6DD8">
        <w:rPr>
          <w:rFonts w:cs="Arial"/>
        </w:rPr>
        <w:t xml:space="preserve"> und bei einem 4-Personen Haushalt bei CHF 62'000.</w:t>
      </w:r>
      <w:r w:rsidR="001B4556">
        <w:rPr>
          <w:rFonts w:cs="Arial"/>
        </w:rPr>
        <w:t>–</w:t>
      </w:r>
      <w:r w:rsidRPr="006E6DD8">
        <w:rPr>
          <w:rFonts w:cs="Arial"/>
        </w:rPr>
        <w:t xml:space="preserve"> leicht höher. Dabei ist zu berücksichtigen, dass die Mietzinse bei Neubauten deutlich höher sind als bei Altbauwohnungen.</w:t>
      </w:r>
      <w:r>
        <w:rPr>
          <w:rFonts w:cs="Arial"/>
        </w:rPr>
        <w:t xml:space="preserve"> </w:t>
      </w:r>
      <w:r w:rsidRPr="006E6DD8">
        <w:rPr>
          <w:rFonts w:cs="Arial"/>
        </w:rPr>
        <w:t>Der von der Stadt Bern in Auftrag gegebene Bericht des Büro Bass aus dem Jahr 2017 «Strategien, Massnahmen und Leistungen zur Prävention und Bekämpfung von Kinder</w:t>
      </w:r>
      <w:r>
        <w:rPr>
          <w:rFonts w:cs="Arial"/>
        </w:rPr>
        <w:t xml:space="preserve">- </w:t>
      </w:r>
      <w:r w:rsidRPr="006E6DD8">
        <w:rPr>
          <w:rFonts w:cs="Arial"/>
        </w:rPr>
        <w:t xml:space="preserve">und Familienarmut in der Stadt Bern» weist darauf hin, dass viele Angebote der Stadt zur Armutsbekämpfung für Familien, die armutsgefährdet sind, aber keine Sozialhilfe beziehen, nicht zur Verfügung stehen. Dies ist auch bei den </w:t>
      </w:r>
      <w:proofErr w:type="spellStart"/>
      <w:r w:rsidRPr="006E6DD8">
        <w:rPr>
          <w:rFonts w:cs="Arial"/>
        </w:rPr>
        <w:t>GüWR</w:t>
      </w:r>
      <w:proofErr w:type="spellEnd"/>
      <w:r w:rsidRPr="006E6DD8">
        <w:rPr>
          <w:rFonts w:cs="Arial"/>
        </w:rPr>
        <w:t>-Wohnungen der Fall.</w:t>
      </w:r>
      <w:r>
        <w:rPr>
          <w:rFonts w:cs="Arial"/>
        </w:rPr>
        <w:t xml:space="preserve"> </w:t>
      </w:r>
      <w:r w:rsidRPr="006E6DD8">
        <w:rPr>
          <w:rFonts w:cs="Arial"/>
        </w:rPr>
        <w:t xml:space="preserve">Um Menschen, die von Armut gefährdet sind, davor zu schützen, dass sie definitiv in ein strukturelles Defizit und damit in die Armut abrutschen und so die </w:t>
      </w:r>
      <w:proofErr w:type="gramStart"/>
      <w:r w:rsidRPr="006E6DD8">
        <w:rPr>
          <w:rFonts w:cs="Arial"/>
        </w:rPr>
        <w:t>Zukunftsperspektiven</w:t>
      </w:r>
      <w:proofErr w:type="gramEnd"/>
      <w:r w:rsidRPr="006E6DD8">
        <w:rPr>
          <w:rFonts w:cs="Arial"/>
        </w:rPr>
        <w:t xml:space="preserve"> endgültig verlieren, sind u.</w:t>
      </w:r>
      <w:r>
        <w:rPr>
          <w:rFonts w:cs="Arial"/>
        </w:rPr>
        <w:t xml:space="preserve"> </w:t>
      </w:r>
      <w:r w:rsidRPr="006E6DD8">
        <w:rPr>
          <w:rFonts w:cs="Arial"/>
        </w:rPr>
        <w:t xml:space="preserve">a. die </w:t>
      </w:r>
      <w:proofErr w:type="spellStart"/>
      <w:r w:rsidRPr="006E6DD8">
        <w:rPr>
          <w:rFonts w:cs="Arial"/>
        </w:rPr>
        <w:t>GüWR</w:t>
      </w:r>
      <w:proofErr w:type="spellEnd"/>
      <w:r w:rsidRPr="006E6DD8">
        <w:rPr>
          <w:rFonts w:cs="Arial"/>
        </w:rPr>
        <w:t xml:space="preserve">-Kriterien zu erhöhen. Es macht wenig Sinn, dass die Stadt Bern </w:t>
      </w:r>
      <w:proofErr w:type="spellStart"/>
      <w:r w:rsidRPr="006E6DD8">
        <w:rPr>
          <w:rFonts w:cs="Arial"/>
        </w:rPr>
        <w:t>GüWR</w:t>
      </w:r>
      <w:proofErr w:type="spellEnd"/>
      <w:r w:rsidRPr="006E6DD8">
        <w:rPr>
          <w:rFonts w:cs="Arial"/>
        </w:rPr>
        <w:t>-Wohnungen ausschliesslich für Sozialhilfeempfänger vergünstigt und damit den Kanton finanziell entlastet.</w:t>
      </w:r>
    </w:p>
    <w:p w14:paraId="77C2165C" w14:textId="77777777" w:rsidR="00302CF8" w:rsidRPr="00BF3756" w:rsidRDefault="00302CF8" w:rsidP="006E6DD8">
      <w:pPr>
        <w:jc w:val="both"/>
        <w:rPr>
          <w:rFonts w:cs="Arial"/>
        </w:rPr>
      </w:pPr>
    </w:p>
    <w:p w14:paraId="6BE0BC88" w14:textId="77777777" w:rsidR="00302CF8" w:rsidRPr="00BF3756" w:rsidRDefault="00302CF8" w:rsidP="007A09AA">
      <w:pPr>
        <w:jc w:val="both"/>
        <w:rPr>
          <w:rFonts w:cs="Arial"/>
        </w:rPr>
      </w:pPr>
      <w:r w:rsidRPr="00BF3756">
        <w:rPr>
          <w:rFonts w:cs="Arial"/>
        </w:rPr>
        <w:t xml:space="preserve">Bern, </w:t>
      </w:r>
      <w:bookmarkStart w:id="0" w:name="MetaTool_Script1"/>
      <w:r w:rsidRPr="00BF3756">
        <w:rPr>
          <w:rFonts w:cs="Arial"/>
        </w:rPr>
        <w:t>31. Oktober 2024</w:t>
      </w:r>
      <w:bookmarkEnd w:id="0"/>
    </w:p>
    <w:p w14:paraId="27ADAA04" w14:textId="77777777" w:rsidR="00302CF8" w:rsidRPr="00BF3756" w:rsidRDefault="00302CF8" w:rsidP="00EA01BE">
      <w:pPr>
        <w:autoSpaceDE w:val="0"/>
        <w:autoSpaceDN w:val="0"/>
        <w:adjustRightInd w:val="0"/>
        <w:rPr>
          <w:rFonts w:cs="Arial"/>
          <w:i/>
        </w:rPr>
      </w:pPr>
      <w:r>
        <w:rPr>
          <w:rFonts w:cs="Arial"/>
          <w:i/>
        </w:rPr>
        <w:t xml:space="preserve">Erstunterzeichnende: </w:t>
      </w:r>
      <w:bookmarkStart w:id="1" w:name="MetaTool_Script2"/>
      <w:r w:rsidRPr="00BF3756">
        <w:rPr>
          <w:rFonts w:cs="Arial"/>
          <w:i/>
        </w:rPr>
        <w:t>Bernadette Häfliger, Lena Allenspach</w:t>
      </w:r>
      <w:bookmarkEnd w:id="1"/>
    </w:p>
    <w:p w14:paraId="4C6011A0" w14:textId="77777777" w:rsidR="00302CF8" w:rsidRPr="00BF3756" w:rsidRDefault="00302CF8" w:rsidP="007A09AA">
      <w:pPr>
        <w:jc w:val="both"/>
        <w:rPr>
          <w:rFonts w:cs="Arial"/>
        </w:rPr>
      </w:pPr>
      <w:r w:rsidRPr="00EA01BE">
        <w:rPr>
          <w:rFonts w:cs="Arial"/>
          <w:i/>
        </w:rPr>
        <w:lastRenderedPageBreak/>
        <w:t>Mitunterzeichnende:</w:t>
      </w:r>
      <w:r>
        <w:rPr>
          <w:rFonts w:cs="Arial"/>
        </w:rPr>
        <w:t xml:space="preserve"> </w:t>
      </w:r>
      <w:bookmarkStart w:id="2" w:name="MetaTool_Script3"/>
      <w:r w:rsidRPr="00BF3756">
        <w:rPr>
          <w:rFonts w:cs="Arial"/>
        </w:rPr>
        <w:t>Sofia Fisch, Paula Zysset, Barbara Keller, Johannes Wartenweiler, Chandru Somasundaram, Judith Schenk, Fuat Köçer, Emanuel Amrein, Matteo Micieli, Raffael Joggi, David Böhner, Dominic Nellen, Muriel Graf, Nora Krummen, Timur Akçasayar</w:t>
      </w:r>
      <w:bookmarkEnd w:id="2"/>
    </w:p>
    <w:p w14:paraId="1C910D7B" w14:textId="77777777" w:rsidR="00302CF8" w:rsidRPr="00BF3756" w:rsidRDefault="00302CF8" w:rsidP="007A09AA">
      <w:pPr>
        <w:jc w:val="both"/>
        <w:rPr>
          <w:rFonts w:cs="Arial"/>
        </w:rPr>
      </w:pPr>
    </w:p>
    <w:sectPr w:rsidR="00302CF8" w:rsidRPr="00BF3756" w:rsidSect="00324FE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135" w:right="1418" w:bottom="1276" w:left="1701" w:header="454"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12A29" w14:textId="77777777" w:rsidR="00302CF8" w:rsidRDefault="00302CF8">
      <w:pPr>
        <w:spacing w:line="240" w:lineRule="auto"/>
      </w:pPr>
      <w:r>
        <w:separator/>
      </w:r>
    </w:p>
  </w:endnote>
  <w:endnote w:type="continuationSeparator" w:id="0">
    <w:p w14:paraId="6185B000" w14:textId="77777777" w:rsidR="00302CF8" w:rsidRDefault="00302C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643B" w14:textId="77777777" w:rsidR="00302CF8" w:rsidRDefault="00302C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DE4E7" w14:textId="77777777" w:rsidR="00302CF8" w:rsidRDefault="00302CF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13496" w14:textId="77777777" w:rsidR="00302CF8" w:rsidRDefault="00302C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CBD8C" w14:textId="77777777" w:rsidR="00302CF8" w:rsidRDefault="00302CF8">
      <w:pPr>
        <w:spacing w:line="240" w:lineRule="auto"/>
      </w:pPr>
      <w:r>
        <w:separator/>
      </w:r>
    </w:p>
  </w:footnote>
  <w:footnote w:type="continuationSeparator" w:id="0">
    <w:p w14:paraId="5F65F7F9" w14:textId="77777777" w:rsidR="00302CF8" w:rsidRDefault="00302C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3F4E9" w14:textId="77777777" w:rsidR="00302CF8" w:rsidRDefault="00302C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5CD6E" w14:textId="77777777" w:rsidR="00302CF8" w:rsidRPr="001C4D0B" w:rsidRDefault="00302CF8">
    <w:pPr>
      <w:pStyle w:val="Kopfzeile"/>
      <w:jc w:val="right"/>
      <w:rPr>
        <w:sz w:val="18"/>
        <w:szCs w:val="18"/>
      </w:rPr>
    </w:pPr>
    <w:r w:rsidRPr="001C4D0B">
      <w:rPr>
        <w:snapToGrid w:val="0"/>
        <w:sz w:val="18"/>
        <w:szCs w:val="18"/>
        <w:lang w:eastAsia="de-DE"/>
      </w:rPr>
      <w:t xml:space="preserve">Seite </w:t>
    </w:r>
    <w:r w:rsidRPr="001C4D0B">
      <w:rPr>
        <w:snapToGrid w:val="0"/>
        <w:sz w:val="18"/>
        <w:szCs w:val="18"/>
        <w:lang w:eastAsia="de-DE"/>
      </w:rPr>
      <w:fldChar w:fldCharType="begin"/>
    </w:r>
    <w:r w:rsidRPr="001C4D0B">
      <w:rPr>
        <w:snapToGrid w:val="0"/>
        <w:sz w:val="18"/>
        <w:szCs w:val="18"/>
        <w:lang w:eastAsia="de-DE"/>
      </w:rPr>
      <w:instrText xml:space="preserve"> PAGE </w:instrText>
    </w:r>
    <w:r w:rsidRPr="001C4D0B">
      <w:rPr>
        <w:snapToGrid w:val="0"/>
        <w:sz w:val="18"/>
        <w:szCs w:val="18"/>
        <w:lang w:eastAsia="de-DE"/>
      </w:rPr>
      <w:fldChar w:fldCharType="separate"/>
    </w:r>
    <w:r>
      <w:rPr>
        <w:noProof/>
        <w:snapToGrid w:val="0"/>
        <w:sz w:val="18"/>
        <w:szCs w:val="18"/>
        <w:lang w:eastAsia="de-DE"/>
      </w:rPr>
      <w:t>2</w:t>
    </w:r>
    <w:r w:rsidRPr="001C4D0B">
      <w:rPr>
        <w:snapToGrid w:val="0"/>
        <w:sz w:val="18"/>
        <w:szCs w:val="18"/>
        <w:lang w:eastAsia="de-DE"/>
      </w:rPr>
      <w:fldChar w:fldCharType="end"/>
    </w:r>
    <w:r w:rsidRPr="001C4D0B">
      <w:rPr>
        <w:snapToGrid w:val="0"/>
        <w:sz w:val="18"/>
        <w:szCs w:val="18"/>
        <w:lang w:eastAsia="de-DE"/>
      </w:rPr>
      <w:t>/</w:t>
    </w:r>
    <w:r w:rsidRPr="001C4D0B">
      <w:rPr>
        <w:snapToGrid w:val="0"/>
        <w:sz w:val="18"/>
        <w:szCs w:val="18"/>
        <w:lang w:eastAsia="de-DE"/>
      </w:rPr>
      <w:fldChar w:fldCharType="begin"/>
    </w:r>
    <w:r w:rsidRPr="001C4D0B">
      <w:rPr>
        <w:snapToGrid w:val="0"/>
        <w:sz w:val="18"/>
        <w:szCs w:val="18"/>
        <w:lang w:eastAsia="de-DE"/>
      </w:rPr>
      <w:instrText xml:space="preserve"> NUMPAGES </w:instrText>
    </w:r>
    <w:r w:rsidRPr="001C4D0B">
      <w:rPr>
        <w:snapToGrid w:val="0"/>
        <w:sz w:val="18"/>
        <w:szCs w:val="18"/>
        <w:lang w:eastAsia="de-DE"/>
      </w:rPr>
      <w:fldChar w:fldCharType="separate"/>
    </w:r>
    <w:r>
      <w:rPr>
        <w:noProof/>
        <w:snapToGrid w:val="0"/>
        <w:sz w:val="18"/>
        <w:szCs w:val="18"/>
        <w:lang w:eastAsia="de-DE"/>
      </w:rPr>
      <w:t>2</w:t>
    </w:r>
    <w:r w:rsidRPr="001C4D0B">
      <w:rPr>
        <w:snapToGrid w:val="0"/>
        <w:sz w:val="18"/>
        <w:szCs w:val="18"/>
        <w:lang w:eastAsia="de-D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75A19" w14:textId="77777777" w:rsidR="00302CF8" w:rsidRDefault="00302C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770C3C"/>
    <w:multiLevelType w:val="hybridMultilevel"/>
    <w:tmpl w:val="BE72C972"/>
    <w:lvl w:ilvl="0" w:tplc="04E66B8C">
      <w:start w:val="1"/>
      <w:numFmt w:val="decimal"/>
      <w:lvlText w:val="%1."/>
      <w:lvlJc w:val="left"/>
      <w:pPr>
        <w:ind w:left="720" w:hanging="360"/>
      </w:pPr>
      <w:rPr>
        <w:rFonts w:hint="default"/>
      </w:rPr>
    </w:lvl>
    <w:lvl w:ilvl="1" w:tplc="6AEA30EA" w:tentative="1">
      <w:start w:val="1"/>
      <w:numFmt w:val="lowerLetter"/>
      <w:lvlText w:val="%2."/>
      <w:lvlJc w:val="left"/>
      <w:pPr>
        <w:ind w:left="1440" w:hanging="360"/>
      </w:pPr>
    </w:lvl>
    <w:lvl w:ilvl="2" w:tplc="C6D6AF60" w:tentative="1">
      <w:start w:val="1"/>
      <w:numFmt w:val="lowerRoman"/>
      <w:lvlText w:val="%3."/>
      <w:lvlJc w:val="right"/>
      <w:pPr>
        <w:ind w:left="2160" w:hanging="180"/>
      </w:pPr>
    </w:lvl>
    <w:lvl w:ilvl="3" w:tplc="880E1D7A" w:tentative="1">
      <w:start w:val="1"/>
      <w:numFmt w:val="decimal"/>
      <w:lvlText w:val="%4."/>
      <w:lvlJc w:val="left"/>
      <w:pPr>
        <w:ind w:left="2880" w:hanging="360"/>
      </w:pPr>
    </w:lvl>
    <w:lvl w:ilvl="4" w:tplc="1924F3E0" w:tentative="1">
      <w:start w:val="1"/>
      <w:numFmt w:val="lowerLetter"/>
      <w:lvlText w:val="%5."/>
      <w:lvlJc w:val="left"/>
      <w:pPr>
        <w:ind w:left="3600" w:hanging="360"/>
      </w:pPr>
    </w:lvl>
    <w:lvl w:ilvl="5" w:tplc="973AF4F6" w:tentative="1">
      <w:start w:val="1"/>
      <w:numFmt w:val="lowerRoman"/>
      <w:lvlText w:val="%6."/>
      <w:lvlJc w:val="right"/>
      <w:pPr>
        <w:ind w:left="4320" w:hanging="180"/>
      </w:pPr>
    </w:lvl>
    <w:lvl w:ilvl="6" w:tplc="35F09A30" w:tentative="1">
      <w:start w:val="1"/>
      <w:numFmt w:val="decimal"/>
      <w:lvlText w:val="%7."/>
      <w:lvlJc w:val="left"/>
      <w:pPr>
        <w:ind w:left="5040" w:hanging="360"/>
      </w:pPr>
    </w:lvl>
    <w:lvl w:ilvl="7" w:tplc="C03C3BA0" w:tentative="1">
      <w:start w:val="1"/>
      <w:numFmt w:val="lowerLetter"/>
      <w:lvlText w:val="%8."/>
      <w:lvlJc w:val="left"/>
      <w:pPr>
        <w:ind w:left="5760" w:hanging="360"/>
      </w:pPr>
    </w:lvl>
    <w:lvl w:ilvl="8" w:tplc="BF20C716" w:tentative="1">
      <w:start w:val="1"/>
      <w:numFmt w:val="lowerRoman"/>
      <w:lvlText w:val="%9."/>
      <w:lvlJc w:val="right"/>
      <w:pPr>
        <w:ind w:left="6480" w:hanging="180"/>
      </w:pPr>
    </w:lvl>
  </w:abstractNum>
  <w:abstractNum w:abstractNumId="1" w15:restartNumberingAfterBreak="0">
    <w:nsid w:val="54F56FE9"/>
    <w:multiLevelType w:val="hybridMultilevel"/>
    <w:tmpl w:val="14CE9D2A"/>
    <w:lvl w:ilvl="0" w:tplc="BE8807D8">
      <w:start w:val="1"/>
      <w:numFmt w:val="decimal"/>
      <w:lvlText w:val="%1."/>
      <w:lvlJc w:val="left"/>
      <w:pPr>
        <w:ind w:left="720" w:hanging="360"/>
      </w:pPr>
      <w:rPr>
        <w:rFonts w:hint="default"/>
      </w:rPr>
    </w:lvl>
    <w:lvl w:ilvl="1" w:tplc="3AD6880A" w:tentative="1">
      <w:start w:val="1"/>
      <w:numFmt w:val="lowerLetter"/>
      <w:lvlText w:val="%2."/>
      <w:lvlJc w:val="left"/>
      <w:pPr>
        <w:ind w:left="1440" w:hanging="360"/>
      </w:pPr>
    </w:lvl>
    <w:lvl w:ilvl="2" w:tplc="721E5AC8" w:tentative="1">
      <w:start w:val="1"/>
      <w:numFmt w:val="lowerRoman"/>
      <w:lvlText w:val="%3."/>
      <w:lvlJc w:val="right"/>
      <w:pPr>
        <w:ind w:left="2160" w:hanging="180"/>
      </w:pPr>
    </w:lvl>
    <w:lvl w:ilvl="3" w:tplc="1D907DE6" w:tentative="1">
      <w:start w:val="1"/>
      <w:numFmt w:val="decimal"/>
      <w:lvlText w:val="%4."/>
      <w:lvlJc w:val="left"/>
      <w:pPr>
        <w:ind w:left="2880" w:hanging="360"/>
      </w:pPr>
    </w:lvl>
    <w:lvl w:ilvl="4" w:tplc="624219B2" w:tentative="1">
      <w:start w:val="1"/>
      <w:numFmt w:val="lowerLetter"/>
      <w:lvlText w:val="%5."/>
      <w:lvlJc w:val="left"/>
      <w:pPr>
        <w:ind w:left="3600" w:hanging="360"/>
      </w:pPr>
    </w:lvl>
    <w:lvl w:ilvl="5" w:tplc="142A180C" w:tentative="1">
      <w:start w:val="1"/>
      <w:numFmt w:val="lowerRoman"/>
      <w:lvlText w:val="%6."/>
      <w:lvlJc w:val="right"/>
      <w:pPr>
        <w:ind w:left="4320" w:hanging="180"/>
      </w:pPr>
    </w:lvl>
    <w:lvl w:ilvl="6" w:tplc="07EC5D0A" w:tentative="1">
      <w:start w:val="1"/>
      <w:numFmt w:val="decimal"/>
      <w:lvlText w:val="%7."/>
      <w:lvlJc w:val="left"/>
      <w:pPr>
        <w:ind w:left="5040" w:hanging="360"/>
      </w:pPr>
    </w:lvl>
    <w:lvl w:ilvl="7" w:tplc="C924FB68" w:tentative="1">
      <w:start w:val="1"/>
      <w:numFmt w:val="lowerLetter"/>
      <w:lvlText w:val="%8."/>
      <w:lvlJc w:val="left"/>
      <w:pPr>
        <w:ind w:left="5760" w:hanging="360"/>
      </w:pPr>
    </w:lvl>
    <w:lvl w:ilvl="8" w:tplc="8F08B8AA" w:tentative="1">
      <w:start w:val="1"/>
      <w:numFmt w:val="lowerRoman"/>
      <w:lvlText w:val="%9."/>
      <w:lvlJc w:val="right"/>
      <w:pPr>
        <w:ind w:left="6480" w:hanging="180"/>
      </w:pPr>
    </w:lvl>
  </w:abstractNum>
  <w:abstractNum w:abstractNumId="2" w15:restartNumberingAfterBreak="0">
    <w:nsid w:val="73445278"/>
    <w:multiLevelType w:val="hybridMultilevel"/>
    <w:tmpl w:val="C8B41E04"/>
    <w:lvl w:ilvl="0" w:tplc="CBD2D5D6">
      <w:start w:val="1"/>
      <w:numFmt w:val="decimal"/>
      <w:lvlText w:val="%1."/>
      <w:lvlJc w:val="left"/>
      <w:pPr>
        <w:ind w:left="720" w:hanging="360"/>
      </w:pPr>
      <w:rPr>
        <w:rFonts w:hint="default"/>
      </w:rPr>
    </w:lvl>
    <w:lvl w:ilvl="1" w:tplc="1CDEC714" w:tentative="1">
      <w:start w:val="1"/>
      <w:numFmt w:val="lowerLetter"/>
      <w:lvlText w:val="%2."/>
      <w:lvlJc w:val="left"/>
      <w:pPr>
        <w:ind w:left="1440" w:hanging="360"/>
      </w:pPr>
    </w:lvl>
    <w:lvl w:ilvl="2" w:tplc="CD642EBA" w:tentative="1">
      <w:start w:val="1"/>
      <w:numFmt w:val="lowerRoman"/>
      <w:lvlText w:val="%3."/>
      <w:lvlJc w:val="right"/>
      <w:pPr>
        <w:ind w:left="2160" w:hanging="180"/>
      </w:pPr>
    </w:lvl>
    <w:lvl w:ilvl="3" w:tplc="011A7EF6" w:tentative="1">
      <w:start w:val="1"/>
      <w:numFmt w:val="decimal"/>
      <w:lvlText w:val="%4."/>
      <w:lvlJc w:val="left"/>
      <w:pPr>
        <w:ind w:left="2880" w:hanging="360"/>
      </w:pPr>
    </w:lvl>
    <w:lvl w:ilvl="4" w:tplc="13E481F4" w:tentative="1">
      <w:start w:val="1"/>
      <w:numFmt w:val="lowerLetter"/>
      <w:lvlText w:val="%5."/>
      <w:lvlJc w:val="left"/>
      <w:pPr>
        <w:ind w:left="3600" w:hanging="360"/>
      </w:pPr>
    </w:lvl>
    <w:lvl w:ilvl="5" w:tplc="159E9486" w:tentative="1">
      <w:start w:val="1"/>
      <w:numFmt w:val="lowerRoman"/>
      <w:lvlText w:val="%6."/>
      <w:lvlJc w:val="right"/>
      <w:pPr>
        <w:ind w:left="4320" w:hanging="180"/>
      </w:pPr>
    </w:lvl>
    <w:lvl w:ilvl="6" w:tplc="79C4DBFC" w:tentative="1">
      <w:start w:val="1"/>
      <w:numFmt w:val="decimal"/>
      <w:lvlText w:val="%7."/>
      <w:lvlJc w:val="left"/>
      <w:pPr>
        <w:ind w:left="5040" w:hanging="360"/>
      </w:pPr>
    </w:lvl>
    <w:lvl w:ilvl="7" w:tplc="D5048F98" w:tentative="1">
      <w:start w:val="1"/>
      <w:numFmt w:val="lowerLetter"/>
      <w:lvlText w:val="%8."/>
      <w:lvlJc w:val="left"/>
      <w:pPr>
        <w:ind w:left="5760" w:hanging="360"/>
      </w:pPr>
    </w:lvl>
    <w:lvl w:ilvl="8" w:tplc="1FF45AEC" w:tentative="1">
      <w:start w:val="1"/>
      <w:numFmt w:val="lowerRoman"/>
      <w:lvlText w:val="%9."/>
      <w:lvlJc w:val="right"/>
      <w:pPr>
        <w:ind w:left="6480" w:hanging="180"/>
      </w:pPr>
    </w:lvl>
  </w:abstractNum>
  <w:abstractNum w:abstractNumId="3" w15:restartNumberingAfterBreak="0">
    <w:nsid w:val="79E80DB1"/>
    <w:multiLevelType w:val="hybridMultilevel"/>
    <w:tmpl w:val="F0EC5322"/>
    <w:lvl w:ilvl="0" w:tplc="AE407CBA">
      <w:start w:val="1"/>
      <w:numFmt w:val="decimal"/>
      <w:lvlText w:val="%1."/>
      <w:lvlJc w:val="left"/>
      <w:pPr>
        <w:ind w:left="360" w:hanging="360"/>
      </w:pPr>
      <w:rPr>
        <w:rFonts w:ascii="Arial" w:hAnsi="Arial" w:hint="default"/>
        <w:spacing w:val="8"/>
        <w:sz w:val="20"/>
      </w:rPr>
    </w:lvl>
    <w:lvl w:ilvl="1" w:tplc="5E009AD0" w:tentative="1">
      <w:start w:val="1"/>
      <w:numFmt w:val="lowerLetter"/>
      <w:lvlText w:val="%2."/>
      <w:lvlJc w:val="left"/>
      <w:pPr>
        <w:ind w:left="1080" w:hanging="360"/>
      </w:pPr>
    </w:lvl>
    <w:lvl w:ilvl="2" w:tplc="9248581C" w:tentative="1">
      <w:start w:val="1"/>
      <w:numFmt w:val="lowerRoman"/>
      <w:lvlText w:val="%3."/>
      <w:lvlJc w:val="right"/>
      <w:pPr>
        <w:ind w:left="1800" w:hanging="180"/>
      </w:pPr>
    </w:lvl>
    <w:lvl w:ilvl="3" w:tplc="8752EFDA" w:tentative="1">
      <w:start w:val="1"/>
      <w:numFmt w:val="decimal"/>
      <w:lvlText w:val="%4."/>
      <w:lvlJc w:val="left"/>
      <w:pPr>
        <w:ind w:left="2520" w:hanging="360"/>
      </w:pPr>
    </w:lvl>
    <w:lvl w:ilvl="4" w:tplc="06289158" w:tentative="1">
      <w:start w:val="1"/>
      <w:numFmt w:val="lowerLetter"/>
      <w:lvlText w:val="%5."/>
      <w:lvlJc w:val="left"/>
      <w:pPr>
        <w:ind w:left="3240" w:hanging="360"/>
      </w:pPr>
    </w:lvl>
    <w:lvl w:ilvl="5" w:tplc="3FD4FB42" w:tentative="1">
      <w:start w:val="1"/>
      <w:numFmt w:val="lowerRoman"/>
      <w:lvlText w:val="%6."/>
      <w:lvlJc w:val="right"/>
      <w:pPr>
        <w:ind w:left="3960" w:hanging="180"/>
      </w:pPr>
    </w:lvl>
    <w:lvl w:ilvl="6" w:tplc="DE48FFEC" w:tentative="1">
      <w:start w:val="1"/>
      <w:numFmt w:val="decimal"/>
      <w:lvlText w:val="%7."/>
      <w:lvlJc w:val="left"/>
      <w:pPr>
        <w:ind w:left="4680" w:hanging="360"/>
      </w:pPr>
    </w:lvl>
    <w:lvl w:ilvl="7" w:tplc="ACC807B6" w:tentative="1">
      <w:start w:val="1"/>
      <w:numFmt w:val="lowerLetter"/>
      <w:lvlText w:val="%8."/>
      <w:lvlJc w:val="left"/>
      <w:pPr>
        <w:ind w:left="5400" w:hanging="360"/>
      </w:pPr>
    </w:lvl>
    <w:lvl w:ilvl="8" w:tplc="14520AEA" w:tentative="1">
      <w:start w:val="1"/>
      <w:numFmt w:val="lowerRoman"/>
      <w:lvlText w:val="%9."/>
      <w:lvlJc w:val="right"/>
      <w:pPr>
        <w:ind w:left="6120" w:hanging="180"/>
      </w:pPr>
    </w:lvl>
  </w:abstractNum>
  <w:abstractNum w:abstractNumId="4" w15:restartNumberingAfterBreak="0">
    <w:nsid w:val="7B1769B7"/>
    <w:multiLevelType w:val="hybridMultilevel"/>
    <w:tmpl w:val="6172C188"/>
    <w:lvl w:ilvl="0" w:tplc="83F4CB10">
      <w:start w:val="1"/>
      <w:numFmt w:val="decimal"/>
      <w:lvlText w:val="%1."/>
      <w:lvlJc w:val="left"/>
      <w:pPr>
        <w:ind w:left="720" w:hanging="360"/>
      </w:pPr>
      <w:rPr>
        <w:rFonts w:hint="default"/>
      </w:rPr>
    </w:lvl>
    <w:lvl w:ilvl="1" w:tplc="C3C84AE6" w:tentative="1">
      <w:start w:val="1"/>
      <w:numFmt w:val="lowerLetter"/>
      <w:lvlText w:val="%2."/>
      <w:lvlJc w:val="left"/>
      <w:pPr>
        <w:ind w:left="1440" w:hanging="360"/>
      </w:pPr>
    </w:lvl>
    <w:lvl w:ilvl="2" w:tplc="E7AA26D2" w:tentative="1">
      <w:start w:val="1"/>
      <w:numFmt w:val="lowerRoman"/>
      <w:lvlText w:val="%3."/>
      <w:lvlJc w:val="right"/>
      <w:pPr>
        <w:ind w:left="2160" w:hanging="180"/>
      </w:pPr>
    </w:lvl>
    <w:lvl w:ilvl="3" w:tplc="C9429FCA">
      <w:start w:val="1"/>
      <w:numFmt w:val="decimal"/>
      <w:lvlText w:val="%4."/>
      <w:lvlJc w:val="left"/>
      <w:pPr>
        <w:ind w:left="2880" w:hanging="360"/>
      </w:pPr>
    </w:lvl>
    <w:lvl w:ilvl="4" w:tplc="96AA7924" w:tentative="1">
      <w:start w:val="1"/>
      <w:numFmt w:val="lowerLetter"/>
      <w:lvlText w:val="%5."/>
      <w:lvlJc w:val="left"/>
      <w:pPr>
        <w:ind w:left="3600" w:hanging="360"/>
      </w:pPr>
    </w:lvl>
    <w:lvl w:ilvl="5" w:tplc="D22A300E" w:tentative="1">
      <w:start w:val="1"/>
      <w:numFmt w:val="lowerRoman"/>
      <w:lvlText w:val="%6."/>
      <w:lvlJc w:val="right"/>
      <w:pPr>
        <w:ind w:left="4320" w:hanging="180"/>
      </w:pPr>
    </w:lvl>
    <w:lvl w:ilvl="6" w:tplc="EC88E282" w:tentative="1">
      <w:start w:val="1"/>
      <w:numFmt w:val="decimal"/>
      <w:lvlText w:val="%7."/>
      <w:lvlJc w:val="left"/>
      <w:pPr>
        <w:ind w:left="5040" w:hanging="360"/>
      </w:pPr>
    </w:lvl>
    <w:lvl w:ilvl="7" w:tplc="3C087502" w:tentative="1">
      <w:start w:val="1"/>
      <w:numFmt w:val="lowerLetter"/>
      <w:lvlText w:val="%8."/>
      <w:lvlJc w:val="left"/>
      <w:pPr>
        <w:ind w:left="5760" w:hanging="360"/>
      </w:pPr>
    </w:lvl>
    <w:lvl w:ilvl="8" w:tplc="2780B2A2" w:tentative="1">
      <w:start w:val="1"/>
      <w:numFmt w:val="lowerRoman"/>
      <w:lvlText w:val="%9."/>
      <w:lvlJc w:val="right"/>
      <w:pPr>
        <w:ind w:left="6480" w:hanging="180"/>
      </w:pPr>
    </w:lvl>
  </w:abstractNum>
  <w:abstractNum w:abstractNumId="5" w15:restartNumberingAfterBreak="0">
    <w:nsid w:val="7BCB7BF2"/>
    <w:multiLevelType w:val="multilevel"/>
    <w:tmpl w:val="EDCEAF1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46714645">
    <w:abstractNumId w:val="5"/>
  </w:num>
  <w:num w:numId="2" w16cid:durableId="1956935492">
    <w:abstractNumId w:val="0"/>
  </w:num>
  <w:num w:numId="3" w16cid:durableId="1114322822">
    <w:abstractNumId w:val="4"/>
  </w:num>
  <w:num w:numId="4" w16cid:durableId="79102692">
    <w:abstractNumId w:val="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72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 w16cid:durableId="1969237855">
    <w:abstractNumId w:val="1"/>
  </w:num>
  <w:num w:numId="6" w16cid:durableId="1053693608">
    <w:abstractNumId w:val="3"/>
  </w:num>
  <w:num w:numId="7" w16cid:durableId="1305618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etaTool_CreatorGeko" w:val="SR"/>
    <w:docVar w:name="MetaTool_Script1_Path" w:val="Dokument"/>
    <w:docVar w:name="MetaTool_Script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datum = String.Empty;_x000d__x000a__x0009__x0009__x0009_if (obj.Dokumentdatum != null)_x000d__x000a__x0009__x0009__x0009_{_x000d__x000a__x0009__x0009__x0009__x0009_System.DateTime d = obj.Dokumentdatum.LeftDate;_x000d__x000a__x0009__x0009__x0009__x0009_datum = d.ToString(&quot;dd&quot;) + &quot;. &quot; + d.ToString(&quot;MMMM&quot;) + &quot; &quot; + d.ToString(&quot;yyyy&quot;);_x000d__x000a__x0009__x0009__x0009_}_x000d__x000a__x0009__x0009__x0009_return datum;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output = string.Empty;_x000d__x000a__x0009__x0009__x000d__x000a__x0009__x0009__x0009_if (obj.Geschaeft == null)_x000d__x000a__x0009__x0009__x0009_{_x000d__x000a__x0009__x0009__x0009__x0009_return string.Empty;_x000d__x000a__x0009__x0009__x0009_}_x000d__x000a__x0009__x0009__x0009__x000d__x000a__x0009__x0009__x0009_if (obj.Geschaeft is Geschaeft)_x000d__x000a__x0009__x0009__x0009_{_x000d__x000a__x0009__x0009__x0009__x0009_Geschaeft ges = (Geschaeft) obj.Geschaeft;_x000d__x000a__x0009__x0009__x0009__x0009__x000d__x000a__x0009__x0009__x0009__x0009_if (ges.CustomErstunterzeichner.Length &lt; 1)_x000d__x000a__x0009__x0009__x0009__x0009_{_x000d__x000a__x0009__x0009__x0009__x0009__x0009_return string.Empty;_x000d__x000a__x0009__x0009__x0009__x0009_}_x000d__x000a__x0009__x0009__x0009__x0009__x000d__x000a__x0009__x0009__x0009__x0009_foreach (ROOT erstU in ges.CustomErstunterzeichner)_x000d__x000a__x0009__x0009__x0009__x0009_{_x000d__x000a__x0009__x0009__x0009__x0009__x0009_if (erstU is Kontakt)_x000d__x000a__x0009__x0009__x0009__x0009__x0009_{_x000d__x000a__x0009__x0009__x0009__x0009__x0009__x0009_Kontakt kon = (Kontakt) erstU;_x000d__x000a__x0009__x0009__x0009__x0009__x0009__x0009__x000d__x000a__x0009__x0009__x0009__x0009__x0009__x0009_if (!string.IsNullOrEmpty(output))_x000d__x000a__x0009__x0009__x0009__x0009__x0009__x0009_{_x000d__x000a__x0009__x0009__x0009__x0009__x0009__x0009__x0009_output += &quot;, &quot;;_x000d__x000a__x0009__x0009__x0009__x0009__x0009__x0009_}_x000d__x000a__x0009__x0009__x0009__x0009__x0009__x0009__x000d__x000a__x0009__x0009__x0009__x0009__x0009__x0009_if (kon.Vorname != null)_x000d__x000a__x0009__x0009__x0009__x0009__x0009__x0009_{_x000d__x000a__x0009__x0009__x0009__x0009__x0009__x0009__x0009_output += kon.Vorname.ToString() + &quot; &quot;;_x000d__x000a__x0009__x0009__x0009__x0009__x0009__x0009_}_x000d__x000a__x0009__x0009__x0009__x0009__x0009__x0009__x000d__x000a__x0009__x0009__x0009__x0009__x0009__x0009_if (kon.Name != null)_x000d__x000a__x0009__x0009__x0009__x0009__x0009__x0009_{_x000d__x000a__x0009__x0009__x0009__x0009__x0009__x0009__x0009_output += kon.Name.ToString();_x000d__x000a__x0009__x0009__x0009__x0009__x0009__x0009_}_x000d__x000a__x0009__x0009__x0009__x0009__x0009_}_x000d__x000a__x0009__x0009__x0009__x0009__x0009_else_x000d__x000a__x0009__x0009__x0009__x0009__x0009_{_x000d__x000a__x0009__x0009__x0009__x0009__x0009__x0009_continue;_x000d__x000a__x0009__x0009__x0009__x0009__x0009_}_x000d__x000a__x0009__x0009__x0009__x0009_}_x000d__x000a__x0009__x0009__x0009_}_x000d__x000a__x0009__x0009__x0009_else_x000d__x000a__x0009__x0009__x0009_{_x000d__x000a__x0009__x0009__x0009__x0009_return string.Empty;_x000d__x000a__x0009__x0009__x0009_}_x000d__x000a__x0009__x0009__x000d__x000a_            return output;_x000d__x000a_       }_x000d__x000a_   }_x000d__x000a_}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output = string.Empty;_x000d__x000a__x0009__x0009__x000d__x000a__x0009__x0009__x0009_if (obj.Geschaeft == null)_x000d__x000a__x0009__x0009__x0009_{_x000d__x000a__x0009__x0009__x0009__x0009_return string.Empty;_x000d__x000a__x0009__x0009__x0009_}_x000d__x000a__x0009__x0009__x0009__x000d__x000a__x0009__x0009__x0009_if (obj.Geschaeft is Geschaeft)_x000d__x000a__x0009__x0009__x0009_{_x000d__x000a__x0009__x0009__x0009__x0009_Geschaeft ges = (Geschaeft) obj.Geschaeft;_x000d__x000a__x0009__x0009__x0009__x0009__x000d__x000a__x0009__x0009__x0009__x0009_if (ges.CustomMitunterzeichner.Length &lt; 1)_x000d__x000a__x0009__x0009__x0009__x0009_{_x000d__x000a__x0009__x0009__x0009__x0009__x0009_return string.Empty;_x000d__x000a__x0009__x0009__x0009__x0009_}_x000d__x000a__x0009__x0009__x0009__x0009__x000d__x000a__x0009__x0009__x0009__x0009_foreach (ROOT mitU in ges.CustomMitunterzeichner)_x000d__x000a__x0009__x0009__x0009__x0009_{_x000d__x000a__x0009__x0009__x0009__x0009__x0009_if (mitU is Kontakt)_x000d__x000a__x0009__x0009__x0009__x0009__x0009_{_x000d__x000a__x0009__x0009__x0009__x0009__x0009__x0009_Kontakt kon = (Kontakt) mitU;_x000d__x000a__x0009__x0009__x0009__x0009__x0009__x0009__x000d__x000a__x0009__x0009__x0009__x0009__x0009__x0009_if (!string.IsNullOrEmpty(output))_x000d__x000a__x0009__x0009__x0009__x0009__x0009__x0009_{_x000d__x000a__x0009__x0009__x0009__x0009__x0009__x0009__x0009_output += &quot;, &quot;;_x000d__x000a__x0009__x0009__x0009__x0009__x0009__x0009_}_x000d__x000a__x0009__x0009__x0009__x0009__x0009__x0009__x000d__x000a__x0009__x0009__x0009__x0009__x0009__x0009_if (kon.Vorname != null)_x000d__x000a__x0009__x0009__x0009__x0009__x0009__x0009_{_x000d__x000a__x0009__x0009__x0009__x0009__x0009__x0009__x0009_output += kon.Vorname.ToString() + &quot; &quot;;_x000d__x000a__x0009__x0009__x0009__x0009__x0009__x0009_}_x000d__x000a__x0009__x0009__x0009__x0009__x0009__x0009__x000d__x000a__x0009__x0009__x0009__x0009__x0009__x0009_if (kon.Name != null)_x000d__x000a__x0009__x0009__x0009__x0009__x0009__x0009_{_x000d__x000a__x0009__x0009__x0009__x0009__x0009__x0009__x0009_output += kon.Name.ToString();_x000d__x000a__x0009__x0009__x0009__x0009__x0009__x0009_}_x000d__x000a__x0009__x0009__x0009__x0009__x0009_}_x000d__x000a__x0009__x0009__x0009__x0009__x0009_else_x000d__x000a__x0009__x0009__x0009__x0009__x0009_{_x000d__x000a__x0009__x0009__x0009__x0009__x0009__x0009_continue;_x000d__x000a__x0009__x0009__x0009__x0009__x0009_}_x000d__x000a__x0009__x0009__x0009__x0009_}_x000d__x000a__x0009__x0009__x0009_}_x000d__x000a__x0009__x0009__x0009_else_x000d__x000a__x0009__x0009__x0009_{_x000d__x000a__x0009__x0009__x0009__x0009_return string.Empty;_x000d__x000a__x0009__x0009__x0009_}_x000d__x000a__x0009__x0009__x000d__x000a_            return output;_x000d__x000a_       }_x000d__x000a_   }_x000d__x000a_}_x000d__x000a_"/>
    <w:docVar w:name="MetaTool_Table1_Path" w:val="Dokument/Geschaeft/*[name()='Geschaeft' or name()='Vertragsdossier' or name()='Antrag' or name()='Bauprojekt' or name()='KESDossier']/CustomErstunterzeichner/*[name()='Kontakt']"/>
    <w:docVar w:name="MetaTool_Table1_Report" w:val="&lt;?xml version=&quot;1.0&quot; encoding=&quot;utf-8&quot; standalone=&quot;yes&quot;?&gt;&lt;root type=&quot;PerpetuumSoft.Reporting.DOM.Document&quot; id=&quot;1&quot; version=&quot;2&quot; Name=&quot;ROOT&quot; DocumentGuid=&quot;608a2648-0d40-44d4-9a1f-75209048a6af&quot; IsTemplate=&quot;true&quot; GridStep=&quot;59.055118560791016&quot; ScriptLanguage=&quot;CSharp&quot; ImportsString=&quot;CMI.MetaTool.Generated&amp;#xD;&amp;#xA;CMI.DomainModel&amp;#xD;&amp;#xA;CMI.DomainModel.MappingInterfaces&quot;&gt;&lt;StyleSheet type=&quot;PerpetuumSoft.Reporting.DOM.StyleSheet&quot; id=&quot;2&quot; Title=&quot;Standard&quot;&gt;&lt;Styles type=&quot;PerpetuumSoft.Reporting.DOM.StyleCollection&quot; id=&quot;3&quot;&gt;&lt;Item type=&quot;PerpetuumSoft.Reporting.DOM.Style&quot; id=&quot;4&quot; TextAlign=&quot;TopLeft&quot; Name=&quot;Standard&quot;&gt;&lt;Font type=&quot;PerpetuumSoft.Framework.Drawing.FontDescriptor&quot; id=&quot;5&quot; FamilyName=&quot;Verdana&quot; Size=&quot;9.75&quot; Italic=&quot;Off&quot; Bold=&quot;Off&quot; Underline=&quot;Off&quot; /&gt;&lt;/Item&gt;&lt;Item type=&quot;PerpetuumSoft.Reporting.DOM.Style&quot; id=&quot;6&quot; TextAlign=&quot;TopLeft&quot; Name=&quot;Heading1&quot;&gt;&lt;Font type=&quot;PerpetuumSoft.Framework.Drawing.FontDescriptor&quot; id=&quot;7&quot; FamilyName=&quot;Verdana&quot; Size=&quot;15.75&quot; Italic=&quot;Off&quot; Bold=&quot;Off&quot; Underline=&quot;Off&quot; /&gt;&lt;/Item&gt;&lt;Item type=&quot;PerpetuumSoft.Reporting.DOM.Style&quot; id=&quot;8&quot; TextAlign=&quot;TopLeft&quot; Name=&quot;Heading2&quot;&gt;&lt;Font type=&quot;PerpetuumSoft.Framework.Drawing.FontDescriptor&quot; id=&quot;9&quot; FamilyName=&quot;Verdana&quot; Size=&quot;12&quot; Italic=&quot;Off&quot; Bold=&quot;On&quot; Underline=&quot;Off&quot; /&gt;&lt;/Item&gt;&lt;Item type=&quot;PerpetuumSoft.Reporting.DOM.Style&quot; id=&quot;10&quot; TextAlign=&quot;TopLeft&quot; Name=&quot;Heading3&quot;&gt;&lt;Font type=&quot;PerpetuumSoft.Framework.Drawing.FontDescriptor&quot; id=&quot;11&quot; FamilyName=&quot;Verdana&quot; Size=&quot;12&quot; Italic=&quot;Off&quot; Bold=&quot;On&quot; Underline=&quot;Off&quot; /&gt;&lt;/Item&gt;&lt;Item type=&quot;PerpetuumSoft.Reporting.DOM.Style&quot; id=&quot;12&quot; TextAlign=&quot;TopLeft&quot; Name=&quot;Heading4&quot;&gt;&lt;Font type=&quot;PerpetuumSoft.Framework.Drawing.FontDescriptor&quot; id=&quot;13&quot; FamilyName=&quot;Verdana&quot; Size=&quot;12&quot; Italic=&quot;Off&quot; Bold=&quot;On&quot; Underline=&quot;Off&quot; /&gt;&lt;/Item&gt;&lt;Item type=&quot;PerpetuumSoft.Reporting.DOM.Style&quot; id=&quot;14&quot; TextAlign=&quot;TopLeft&quot; Name=&quot;Heading5&quot;&gt;&lt;Font type=&quot;PerpetuumSoft.Framework.Drawing.FontDescriptor&quot; id=&quot;15&quot; FamilyName=&quot;Verdana&quot; Size=&quot;12&quot; Italic=&quot;Off&quot; Bold=&quot;On&quot; Underline=&quot;Off&quot; /&gt;&lt;/Item&gt;&lt;Item type=&quot;PerpetuumSoft.Reporting.DOM.Style&quot; id=&quot;16&quot; TextAlign=&quot;TopLeft&quot; Name=&quot;Heading6&quot;&gt;&lt;Font type=&quot;PerpetuumSoft.Framework.Drawing.FontDescriptor&quot; id=&quot;17&quot; FamilyName=&quot;Verdana&quot; Size=&quot;12&quot; Italic=&quot;Off&quot; Bold=&quot;On&quot; Underline=&quot;Off&quot; /&gt;&lt;/Item&gt;&lt;Item type=&quot;PerpetuumSoft.Reporting.DOM.Style&quot; id=&quot;18&quot; TextAlign=&quot;TopLeft&quot; Name=&quot;Heading7&quot;&gt;&lt;Font type=&quot;PerpetuumSoft.Framework.Drawing.FontDescriptor&quot; id=&quot;19&quot; FamilyName=&quot;Verdana&quot; Size=&quot;12&quot; Italic=&quot;Off&quot; Bold=&quot;On&quot; Underline=&quot;Off&quot; /&gt;&lt;/Item&gt;&lt;Item type=&quot;PerpetuumSoft.Reporting.DOM.Style&quot; id=&quot;20&quot; TextAlign=&quot;TopLeft&quot; Name=&quot;Heading8&quot;&gt;&lt;Font type=&quot;PerpetuumSoft.Framework.Drawing.FontDescriptor&quot; id=&quot;21&quot; FamilyName=&quot;Verdana&quot; Size=&quot;12&quot; Italic=&quot;Off&quot; Bold=&quot;On&quot; Underline=&quot;Off&quot; /&gt;&lt;/Item&gt;&lt;Item type=&quot;PerpetuumSoft.Reporting.DOM.Style&quot; id=&quot;22&quot; TextAlign=&quot;TopLeft&quot; Name=&quot;Heading9&quot;&gt;&lt;Font type=&quot;PerpetuumSoft.Framework.Drawing.FontDescriptor&quot; id=&quot;23&quot; FamilyName=&quot;Verdana&quot; Size=&quot;12&quot; Italic=&quot;Off&quot; Bold=&quot;On&quot; Underline=&quot;Off&quot; /&gt;&lt;/Item&gt;&lt;/Styles&gt;&lt;/StyleSheet&gt;&lt;Parameters type=&quot;PerpetuumSoft.Reporting.DOM.ParameterCollection&quot; id=&quot;24&quot; /&gt;&lt;Pages type=&quot;PerpetuumSoft.Reporting.DOM.PageCollection&quot; id=&quot;25&quot;&gt;&lt;Item type=&quot;PerpetuumSoft.Reporting.DOM.Page&quot; id=&quot;26&quot; Location=&quot;0;0&quot; Name=&quot;Seite1&quot; Margins=&quot;118.110237121582; 141.732284545898; 177.16535949707; 118.110237121582&quot; Size=&quot;2480.3149606299212;3507.8740157480315&quot;&gt;&lt;Controls type=&quot;PerpetuumSoft.Reporting.DOM.ReportControlCollection&quot; id=&quot;27&quot;&gt;&lt;Item type=&quot;PerpetuumSoft.Reporting.DOM.DataBand&quot; id=&quot;28&quot; Location=&quot;0;177.16535949707031&quot; ColumnsGap=&quot;0&quot; DataSource=&quot;ROOT&quot; Name=&quot;dataBandROOT&quot; Size=&quot;2480.3149606299212;177.16535949707031&quot;&gt;&lt;Sort type=&quot;PerpetuumSoft.Reporting.DOM.DataBandSortCollection&quot; id=&quot;29&quot; /&gt;&lt;Totals type=&quot;PerpetuumSoft.Reporting.DOM.DataBandTotalCollection&quot; id=&quot;30&quot; /&gt;&lt;Controls type=&quot;PerpetuumSoft.Reporting.DOM.ReportControlCollection&quot; id=&quot;31&quot;&gt;&lt;Item type=&quot;PerpetuumSoft.Reporting.DOM.Detail&quot; id=&quot;32&quot; Location=&quot;0;59.055118560791016&quot; CanGrow=&quot;true&quot; Name=&quot;Detail&quot; CanBreak=&quot;true&quot; Size=&quot;2480.3149606299212;59.055118560791016&quot;&gt;&lt;Controls type=&quot;PerpetuumSoft.Reporting.DOM.ReportControlCollection&quot; id=&quot;33&quot;&gt;&lt;Item type=&quot;PerpetuumSoft.Reporting.DOM.TextBox&quot; id=&quot;34&quot; Location=&quot;0;0&quot; Name=&quot;Erstunterzeichner&quot; CanGrow=&quot;true&quot; RightToLeft=&quot;true&quot; Size=&quot;2480.31494140625;59.055118560791016&quot; TextAlign=&quot;TopLeft&quot; GrowToBottom=&quot;true&quot;&gt;&lt;DataBindings type=&quot;PerpetuumSoft.Reporting.DOM.ReportDataBindingCollection&quot; id=&quot;35&quot;&gt;&lt;Item type=&quot;PerpetuumSoft.Reporting.DOM.ReportDataBinding&quot; id=&quot;36&quot; Expression=&quot;dataBandROOT[&amp;quot;DisplayName&amp;quot;]&quot; PropertyName=&quot;Value&quot; /&gt;&lt;/DataBindings&gt;&lt;Font type=&quot;PerpetuumSoft.Framework.Drawing.FontDescriptor&quot; id=&quot;37&quot; FamilyName=&quot;Arial&quot; Size=&quot;9.75&quot; Italic=&quot;On&quot; Bold=&quot;Off&quot; Strikeout=&quot;Off&quot; Underline=&quot;Off&quot; /&gt;&lt;/Item&gt;&lt;/Controls&gt;&lt;Aggregates type=&quot;PerpetuumSoft.Reporting.DOM.AggregateCollection&quot; id=&quot;38&quot; /&gt;&lt;DataBindings type=&quot;PerpetuumSoft.Reporting.DOM.ReportDataBindingCollection&quot; id=&quot;39&quot; /&gt;&lt;/Item&gt;&lt;/Controls&gt;&lt;Aggregates type=&quot;PerpetuumSoft.Reporting.DOM.AggregateCollection&quot; id=&quot;40&quot; /&gt;&lt;DataBindings type=&quot;PerpetuumSoft.Reporting.DOM.ReportDataBindingCollection&quot; id=&quot;41&quot; /&gt;&lt;/Item&gt;&lt;/Controls&gt;&lt;DataBindings type=&quot;PerpetuumSoft.Reporting.DOM.ReportDataBindingCollection&quot; id=&quot;42&quot; /&gt;&lt;/Item&gt;&lt;/Pages&gt;&lt;DataSources type=&quot;PerpetuumSoft.Reporting.Data.DocumentDataSourceCollection&quot; id=&quot;43&quot; /&gt;&lt;/root&gt;"/>
    <w:docVar w:name="MetaTool_Table1_Selection" w:val="All"/>
    <w:docVar w:name="MetaTool_TypeDefinition" w:val="Dokument"/>
  </w:docVars>
  <w:rsids>
    <w:rsidRoot w:val="00DD2295"/>
    <w:rsid w:val="000B18E6"/>
    <w:rsid w:val="001B4556"/>
    <w:rsid w:val="00302CF8"/>
    <w:rsid w:val="00394506"/>
    <w:rsid w:val="00DD22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4F8B03"/>
  <w15:docId w15:val="{DDD2672A-16EF-49F8-B722-3D017186A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623D4"/>
    <w:pPr>
      <w:spacing w:line="280" w:lineRule="atLeast"/>
    </w:pPr>
    <w:rPr>
      <w:rFonts w:ascii="Arial" w:hAnsi="Arial"/>
    </w:rPr>
  </w:style>
  <w:style w:type="paragraph" w:styleId="berschrift1">
    <w:name w:val="heading 1"/>
    <w:basedOn w:val="Standard"/>
    <w:next w:val="Standard"/>
    <w:qFormat/>
    <w:pPr>
      <w:tabs>
        <w:tab w:val="left" w:pos="851"/>
      </w:tabs>
      <w:spacing w:before="240" w:after="240"/>
      <w:outlineLvl w:val="0"/>
    </w:pPr>
    <w:rPr>
      <w:rFonts w:ascii="Helvetica" w:hAnsi="Helvetica"/>
      <w:b/>
    </w:rPr>
  </w:style>
  <w:style w:type="paragraph" w:styleId="berschrift2">
    <w:name w:val="heading 2"/>
    <w:basedOn w:val="Standard"/>
    <w:next w:val="Standard"/>
    <w:link w:val="berschrift2Zchn"/>
    <w:semiHidden/>
    <w:unhideWhenUsed/>
    <w:qFormat/>
    <w:rsid w:val="007A09AA"/>
    <w:pPr>
      <w:keepNext/>
      <w:spacing w:before="240" w:after="60"/>
      <w:outlineLvl w:val="1"/>
    </w:pPr>
    <w:rPr>
      <w:rFonts w:ascii="Cambria" w:hAnsi="Cambria"/>
      <w:b/>
      <w:bCs/>
      <w:i/>
      <w:iCs/>
      <w:sz w:val="28"/>
      <w:szCs w:val="28"/>
    </w:rPr>
  </w:style>
  <w:style w:type="paragraph" w:styleId="berschrift3">
    <w:name w:val="heading 3"/>
    <w:basedOn w:val="Standard"/>
    <w:next w:val="Standard"/>
    <w:qFormat/>
    <w:pPr>
      <w:spacing w:before="240" w:after="24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dikatoren">
    <w:name w:val="Indikatoren"/>
    <w:basedOn w:val="Standard"/>
    <w:pPr>
      <w:pBdr>
        <w:bottom w:val="single" w:sz="4" w:space="3" w:color="auto"/>
      </w:pBdr>
      <w:jc w:val="both"/>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Listenabsatz">
    <w:name w:val="List Paragraph"/>
    <w:basedOn w:val="Standard"/>
    <w:uiPriority w:val="34"/>
    <w:qFormat/>
    <w:rsid w:val="00645E7B"/>
    <w:pPr>
      <w:ind w:left="708"/>
    </w:pPr>
  </w:style>
  <w:style w:type="paragraph" w:styleId="Sprechblasentext">
    <w:name w:val="Balloon Text"/>
    <w:basedOn w:val="Standard"/>
    <w:link w:val="SprechblasentextZchn"/>
    <w:rsid w:val="00816A6F"/>
    <w:pPr>
      <w:spacing w:line="240" w:lineRule="auto"/>
    </w:pPr>
    <w:rPr>
      <w:rFonts w:ascii="Tahoma" w:hAnsi="Tahoma" w:cs="Tahoma"/>
      <w:sz w:val="16"/>
      <w:szCs w:val="16"/>
    </w:rPr>
  </w:style>
  <w:style w:type="character" w:customStyle="1" w:styleId="SprechblasentextZchn">
    <w:name w:val="Sprechblasentext Zchn"/>
    <w:link w:val="Sprechblasentext"/>
    <w:rsid w:val="00816A6F"/>
    <w:rPr>
      <w:rFonts w:ascii="Tahoma" w:hAnsi="Tahoma" w:cs="Tahoma"/>
      <w:spacing w:val="8"/>
      <w:sz w:val="16"/>
      <w:szCs w:val="16"/>
    </w:rPr>
  </w:style>
  <w:style w:type="character" w:customStyle="1" w:styleId="berschrift2Zchn">
    <w:name w:val="Überschrift 2 Zchn"/>
    <w:link w:val="berschrift2"/>
    <w:semiHidden/>
    <w:rsid w:val="007A09AA"/>
    <w:rPr>
      <w:rFonts w:ascii="Cambria" w:eastAsia="Times New Roman" w:hAnsi="Cambria" w:cs="Times New Roman"/>
      <w:b/>
      <w:bCs/>
      <w:i/>
      <w:iCs/>
      <w:spacing w:val="8"/>
      <w:sz w:val="28"/>
      <w:szCs w:val="28"/>
    </w:rPr>
  </w:style>
  <w:style w:type="character" w:styleId="Kommentarzeichen">
    <w:name w:val="annotation reference"/>
    <w:rsid w:val="004B6F70"/>
    <w:rPr>
      <w:sz w:val="16"/>
      <w:szCs w:val="16"/>
    </w:rPr>
  </w:style>
  <w:style w:type="paragraph" w:styleId="Kommentartext">
    <w:name w:val="annotation text"/>
    <w:basedOn w:val="Standard"/>
    <w:link w:val="KommentartextZchn"/>
    <w:rsid w:val="004B6F70"/>
  </w:style>
  <w:style w:type="character" w:customStyle="1" w:styleId="KommentartextZchn">
    <w:name w:val="Kommentartext Zchn"/>
    <w:link w:val="Kommentartext"/>
    <w:rsid w:val="004B6F70"/>
    <w:rPr>
      <w:rFonts w:ascii="Arial" w:hAnsi="Arial"/>
      <w:spacing w:val="8"/>
    </w:rPr>
  </w:style>
  <w:style w:type="paragraph" w:styleId="Kommentarthema">
    <w:name w:val="annotation subject"/>
    <w:basedOn w:val="Kommentartext"/>
    <w:next w:val="Kommentartext"/>
    <w:link w:val="KommentarthemaZchn"/>
    <w:rsid w:val="004B6F70"/>
    <w:rPr>
      <w:b/>
      <w:bCs/>
    </w:rPr>
  </w:style>
  <w:style w:type="character" w:customStyle="1" w:styleId="KommentarthemaZchn">
    <w:name w:val="Kommentarthema Zchn"/>
    <w:link w:val="Kommentarthema"/>
    <w:rsid w:val="004B6F70"/>
    <w:rPr>
      <w:rFonts w:ascii="Arial" w:hAnsi="Arial"/>
      <w:b/>
      <w:bCs/>
      <w:spacing w:val="8"/>
    </w:rPr>
  </w:style>
  <w:style w:type="paragraph" w:styleId="berarbeitung">
    <w:name w:val="Revision"/>
    <w:hidden/>
    <w:uiPriority w:val="99"/>
    <w:semiHidden/>
    <w:rsid w:val="004B6F70"/>
    <w:rPr>
      <w:rFonts w:ascii="Arial" w:hAnsi="Arial"/>
      <w:spacing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61564F4EE532944843809F05AC0C668" ma:contentTypeVersion="0" ma:contentTypeDescription="Ein neues Dokument erstellen." ma:contentTypeScope="" ma:versionID="bd94b2cd85534e326a261006ea654212">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026C8-5E23-4588-A0BD-93641B70B760}">
  <ds:schemaRefs>
    <ds:schemaRef ds:uri="http://schemas.openxmlformats.org/officeDocument/2006/bibliography"/>
  </ds:schemaRefs>
</ds:datastoreItem>
</file>

<file path=customXml/itemProps2.xml><?xml version="1.0" encoding="utf-8"?>
<ds:datastoreItem xmlns:ds="http://schemas.openxmlformats.org/officeDocument/2006/customXml" ds:itemID="{8C819DBE-573C-4D52-8B15-44A0BB6F77D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B764A9B-E617-4928-87DE-C5BECC0A5747}">
  <ds:schemaRefs>
    <ds:schemaRef ds:uri="http://schemas.microsoft.com/sharepoint/v3/contenttype/forms"/>
  </ds:schemaRefs>
</ds:datastoreItem>
</file>

<file path=customXml/itemProps4.xml><?xml version="1.0" encoding="utf-8"?>
<ds:datastoreItem xmlns:ds="http://schemas.openxmlformats.org/officeDocument/2006/customXml" ds:itemID="{54D5BB5C-E1F1-48BF-8748-4F140C5A2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45dfc26-edbc-44f1-bd07-a2e94e5890ce}" enabled="1" method="Standard" siteId="{815d4e96-e3a0-41eb-9183-2fea315f327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3652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Stadtratsvorstoss</vt:lpstr>
    </vt:vector>
  </TitlesOfParts>
  <Company>Stadtverwaltung Bern</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Stadtratsvorstoss</dc:title>
  <dc:creator>Walther Maria, PRD GS</dc:creator>
  <dc:description>Titel</dc:description>
  <cp:lastModifiedBy>Rosolen Joël, GuB RS</cp:lastModifiedBy>
  <cp:revision>7</cp:revision>
  <cp:lastPrinted>2012-08-13T16:03:00Z</cp:lastPrinted>
  <dcterms:created xsi:type="dcterms:W3CDTF">2016-02-11T13:38:00Z</dcterms:created>
  <dcterms:modified xsi:type="dcterms:W3CDTF">2024-11-04T14:28:00Z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0x010100F61564F4EE532944843809F05AC0C668</vt:lpwstr>
  </property>
  <property fmtid="{D5CDD505-2E9C-101B-9397-08002B2CF9AE}" pid="3" name="_NewReviewCycle">
    <vt:lpwstr/>
  </property>
</Properties>
</file>